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47CAF" w14:textId="77777777" w:rsidR="00901145" w:rsidRDefault="00901145" w:rsidP="00901145">
      <w:r>
        <w:t xml:space="preserve">1 º) Determínese un sistema equivalente en el punto </w:t>
      </w:r>
      <w:r>
        <w:rPr>
          <w:b/>
          <w:bCs/>
        </w:rPr>
        <w:t>M</w:t>
      </w:r>
      <w:r>
        <w:t>, al indicado en la figura.</w:t>
      </w:r>
    </w:p>
    <w:p w14:paraId="0CD02B2F" w14:textId="7626834D" w:rsidR="00901145" w:rsidRDefault="00901145" w:rsidP="00901145">
      <w:r>
        <w:object w:dxaOrig="17670" w:dyaOrig="7380" w14:anchorId="0B128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7.75pt;height:195.75pt" o:ole="">
            <v:imagedata r:id="rId7" o:title=""/>
          </v:shape>
          <o:OLEObject Type="Embed" ProgID="AutoCAD.Drawing.15" ShapeID="_x0000_i1031" DrawAspect="Content" ObjectID="_1780675358" r:id="rId8"/>
        </w:object>
      </w:r>
      <w:r>
        <w:t>2 º) Indicar un punto del eje central del siguiente sistema:</w:t>
      </w:r>
    </w:p>
    <w:p w14:paraId="4E0F43BD" w14:textId="035CFBEA" w:rsidR="00901145" w:rsidRDefault="00901145" w:rsidP="00901145">
      <w:r>
        <w:object w:dxaOrig="17670" w:dyaOrig="7380" w14:anchorId="603594F0">
          <v:shape id="_x0000_i1032" type="#_x0000_t75" style="width:573.75pt;height:202.5pt" o:ole="">
            <v:imagedata r:id="rId9" o:title=""/>
          </v:shape>
          <o:OLEObject Type="Embed" ProgID="AutoCAD.Drawing.15" ShapeID="_x0000_i1032" DrawAspect="Content" ObjectID="_1780675359" r:id="rId10"/>
        </w:object>
      </w:r>
    </w:p>
    <w:p w14:paraId="291559E1" w14:textId="3AA69615" w:rsidR="00901145" w:rsidRDefault="00901145" w:rsidP="00901145">
      <w:r>
        <w:t xml:space="preserve">3 º) Determinar las </w:t>
      </w:r>
      <w:proofErr w:type="gramStart"/>
      <w:r>
        <w:t>fuerzas resultante</w:t>
      </w:r>
      <w:proofErr w:type="gramEnd"/>
      <w:r>
        <w:t xml:space="preserve"> y equilibrantes, y un punto de la recta de acción de las mismas del siguiente sistema de fuerzas plano:</w:t>
      </w:r>
    </w:p>
    <w:p w14:paraId="3325E23C" w14:textId="77777777" w:rsidR="00901145" w:rsidRDefault="00901145" w:rsidP="00901145">
      <w:pPr>
        <w:jc w:val="center"/>
      </w:pPr>
      <w:r>
        <w:rPr>
          <w:position w:val="-136"/>
        </w:rPr>
        <w:object w:dxaOrig="4000" w:dyaOrig="2840" w14:anchorId="029FA909">
          <v:shape id="_x0000_i1033" type="#_x0000_t75" style="width:200.25pt;height:141.75pt" o:ole="">
            <v:imagedata r:id="rId11" o:title=""/>
          </v:shape>
          <o:OLEObject Type="Embed" ProgID="Equation.3" ShapeID="_x0000_i1033" DrawAspect="Content" ObjectID="_1780675360" r:id="rId12"/>
        </w:object>
      </w:r>
    </w:p>
    <w:p w14:paraId="213509F8" w14:textId="77777777" w:rsidR="00901145" w:rsidRDefault="00901145" w:rsidP="00901145">
      <w:pPr>
        <w:jc w:val="center"/>
      </w:pPr>
    </w:p>
    <w:p w14:paraId="23FCC49C" w14:textId="3E4B2945" w:rsidR="00A70CD9" w:rsidRDefault="006B5B0A">
      <w:r w:rsidRPr="0074139B">
        <w:rPr>
          <w:b/>
          <w:i/>
        </w:rPr>
        <w:lastRenderedPageBreak/>
        <w:t>2 º) PARTE TEÓRICA</w:t>
      </w:r>
      <w:r>
        <w:t>:</w:t>
      </w:r>
      <w:r w:rsidR="00A70CD9">
        <w:t xml:space="preserve"> </w:t>
      </w:r>
    </w:p>
    <w:p w14:paraId="330F4FDE" w14:textId="77777777" w:rsidR="00364F07" w:rsidRDefault="00A70CD9">
      <w:r>
        <w:t xml:space="preserve">a) Demostrar que la suma de los momentos de segundo orden </w:t>
      </w:r>
      <w:r w:rsidRPr="00A70CD9">
        <w:rPr>
          <w:position w:val="-18"/>
        </w:rPr>
        <w:object w:dxaOrig="900" w:dyaOrig="440" w14:anchorId="56813FB4">
          <v:shape id="_x0000_i1025" type="#_x0000_t75" style="width:45pt;height:21.75pt" o:ole="">
            <v:imagedata r:id="rId13" o:title=""/>
          </v:shape>
          <o:OLEObject Type="Embed" ProgID="Equation.3" ShapeID="_x0000_i1025" DrawAspect="Content" ObjectID="_1780675361" r:id="rId14"/>
        </w:object>
      </w:r>
      <w:r w:rsidR="006B5B0A">
        <w:t xml:space="preserve"> </w:t>
      </w:r>
      <w:r>
        <w:t xml:space="preserve">, siendo z e y ortogonales entre sí, es independiente del ángulo </w:t>
      </w:r>
      <w:r w:rsidRPr="00A70CD9">
        <w:rPr>
          <w:b/>
        </w:rPr>
        <w:t>α</w:t>
      </w:r>
      <w:r>
        <w:t xml:space="preserve"> girado por los mismos.</w:t>
      </w:r>
    </w:p>
    <w:p w14:paraId="6D77BE27" w14:textId="77777777" w:rsidR="00A70CD9" w:rsidRDefault="00A70CD9">
      <w:proofErr w:type="gramStart"/>
      <w:r>
        <w:t>b)</w:t>
      </w:r>
      <w:r w:rsidR="0074139B">
        <w:t>¿</w:t>
      </w:r>
      <w:proofErr w:type="gramEnd"/>
      <w:r w:rsidR="0074139B">
        <w:t>Qué condiciones deben cumplir las secciones para que el momento centrífugo de las mismas sea nulo?</w:t>
      </w:r>
    </w:p>
    <w:p w14:paraId="25C6DB73" w14:textId="77777777" w:rsidR="0074139B" w:rsidRDefault="0074139B">
      <w:r>
        <w:t>c) Responder justificando su respuesta:</w:t>
      </w:r>
    </w:p>
    <w:p w14:paraId="58DD993A" w14:textId="77777777" w:rsidR="0074139B" w:rsidRDefault="0074139B">
      <w:r>
        <w:t>¿puede ser negativo el momento de inercia de una figura?</w:t>
      </w:r>
    </w:p>
    <w:p w14:paraId="5A3726CC" w14:textId="77777777" w:rsidR="00EB56E4" w:rsidRDefault="00EB56E4"/>
    <w:p w14:paraId="2C76938D" w14:textId="77777777" w:rsidR="0074139B" w:rsidRDefault="00E52271">
      <w:r w:rsidRPr="00E52271">
        <w:rPr>
          <w:b/>
          <w:i/>
        </w:rPr>
        <w:t>1 º) PARTE PRÁCT</w:t>
      </w:r>
      <w:r w:rsidR="0074139B" w:rsidRPr="00E52271">
        <w:rPr>
          <w:b/>
          <w:i/>
        </w:rPr>
        <w:t>ICA</w:t>
      </w:r>
      <w:r w:rsidR="0074139B">
        <w:t>:</w:t>
      </w:r>
      <w:r>
        <w:t xml:space="preserve"> Un perfil normal doble T PN I 26 se encuentra asociado con un perfil normal C PN C 14 por razones constructivas como lo indica la figura. Determinar para los ejes </w:t>
      </w:r>
      <w:proofErr w:type="spellStart"/>
      <w:r w:rsidR="00EE608F">
        <w:t>baricéntrico</w:t>
      </w:r>
      <w:proofErr w:type="spellEnd"/>
      <w:r w:rsidR="00EE608F">
        <w:t>:</w:t>
      </w:r>
    </w:p>
    <w:p w14:paraId="5C0743DD" w14:textId="77777777" w:rsidR="00EE608F" w:rsidRDefault="00EE608F">
      <w:r>
        <w:t xml:space="preserve">* los momentos de inercia </w:t>
      </w:r>
      <w:r w:rsidRPr="00EE608F">
        <w:rPr>
          <w:position w:val="-18"/>
        </w:rPr>
        <w:object w:dxaOrig="820" w:dyaOrig="440" w14:anchorId="3775D134">
          <v:shape id="_x0000_i1026" type="#_x0000_t75" style="width:41.25pt;height:21.75pt" o:ole="">
            <v:imagedata r:id="rId15" o:title=""/>
          </v:shape>
          <o:OLEObject Type="Embed" ProgID="Equation.3" ShapeID="_x0000_i1026" DrawAspect="Content" ObjectID="_1780675362" r:id="rId16"/>
        </w:object>
      </w:r>
      <w:r>
        <w:t xml:space="preserve">, el momento centrífugo </w:t>
      </w:r>
      <w:r w:rsidRPr="00EE608F">
        <w:rPr>
          <w:position w:val="-18"/>
        </w:rPr>
        <w:object w:dxaOrig="420" w:dyaOrig="440" w14:anchorId="3DE7988C">
          <v:shape id="_x0000_i1027" type="#_x0000_t75" style="width:21pt;height:21.75pt" o:ole="">
            <v:imagedata r:id="rId17" o:title=""/>
          </v:shape>
          <o:OLEObject Type="Embed" ProgID="Equation.3" ShapeID="_x0000_i1027" DrawAspect="Content" ObjectID="_1780675363" r:id="rId18"/>
        </w:object>
      </w:r>
      <w:r>
        <w:t>;</w:t>
      </w:r>
    </w:p>
    <w:p w14:paraId="1DC3659B" w14:textId="77777777" w:rsidR="00EE608F" w:rsidRDefault="00EE608F">
      <w:r>
        <w:t>* Los momentos de inercia máximo y mínimo;</w:t>
      </w:r>
    </w:p>
    <w:p w14:paraId="6C1DA97F" w14:textId="77777777" w:rsidR="00EE608F" w:rsidRDefault="00EE608F">
      <w:r>
        <w:t>* Los ejes principales de inercia;</w:t>
      </w:r>
    </w:p>
    <w:p w14:paraId="48FC6433" w14:textId="1526E7CF" w:rsidR="00EE608F" w:rsidRDefault="001B1D2F">
      <w:r>
        <w:t>* La</w:t>
      </w:r>
      <w:r w:rsidR="00EB56E4">
        <w:t xml:space="preserve"> </w:t>
      </w:r>
      <w:r>
        <w:t>dirección conjugada correspondiente a un giro del eje z de α = 35 º.</w:t>
      </w:r>
    </w:p>
    <w:p w14:paraId="1F6D40EA" w14:textId="70FD53D5" w:rsidR="004F0D98" w:rsidRDefault="00901145" w:rsidP="00901145">
      <w:r>
        <w:object w:dxaOrig="21885" w:dyaOrig="7980" w14:anchorId="78D418D5">
          <v:shape id="_x0000_i1028" type="#_x0000_t75" style="width:632.25pt;height:216.75pt" o:ole="">
            <v:imagedata r:id="rId19" o:title=""/>
          </v:shape>
          <o:OLEObject Type="Embed" ProgID="AutoCAD.Drawing.18" ShapeID="_x0000_i1028" DrawAspect="Content" ObjectID="_1780675364" r:id="rId20"/>
        </w:object>
      </w:r>
    </w:p>
    <w:sectPr w:rsidR="004F0D98" w:rsidSect="002E158F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73E5E" w14:textId="77777777" w:rsidR="002D6D29" w:rsidRDefault="002D6D29" w:rsidP="00364F07">
      <w:pPr>
        <w:spacing w:after="0" w:line="240" w:lineRule="auto"/>
      </w:pPr>
      <w:r>
        <w:separator/>
      </w:r>
    </w:p>
  </w:endnote>
  <w:endnote w:type="continuationSeparator" w:id="0">
    <w:p w14:paraId="28294F65" w14:textId="77777777" w:rsidR="002D6D29" w:rsidRDefault="002D6D29" w:rsidP="0036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4F212" w14:textId="77777777" w:rsidR="002D6D29" w:rsidRDefault="002D6D29" w:rsidP="00364F07">
      <w:pPr>
        <w:spacing w:after="0" w:line="240" w:lineRule="auto"/>
      </w:pPr>
      <w:r>
        <w:separator/>
      </w:r>
    </w:p>
  </w:footnote>
  <w:footnote w:type="continuationSeparator" w:id="0">
    <w:p w14:paraId="32141ACB" w14:textId="77777777" w:rsidR="002D6D29" w:rsidRDefault="002D6D29" w:rsidP="0036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FDA43" w14:textId="77777777" w:rsidR="00364F07" w:rsidRPr="00364F07" w:rsidRDefault="00364F07">
    <w:pPr>
      <w:pStyle w:val="Encabezado"/>
      <w:rPr>
        <w:sz w:val="24"/>
        <w:szCs w:val="24"/>
      </w:rPr>
    </w:pPr>
    <w:r w:rsidRPr="00364F07">
      <w:rPr>
        <w:sz w:val="24"/>
        <w:szCs w:val="24"/>
      </w:rPr>
      <w:t>UTN - FRH                      2 º PARCIAL ESTRUCTURAS FERRO</w:t>
    </w:r>
    <w:r>
      <w:rPr>
        <w:sz w:val="24"/>
        <w:szCs w:val="24"/>
      </w:rPr>
      <w:t xml:space="preserve">VIARIAS 1        </w:t>
    </w:r>
    <w:r w:rsidRPr="00364F07">
      <w:rPr>
        <w:sz w:val="24"/>
        <w:szCs w:val="24"/>
      </w:rPr>
      <w:t xml:space="preserve">TEMA: </w:t>
    </w:r>
    <w:r w:rsidR="00000000">
      <w:rPr>
        <w:sz w:val="24"/>
        <w:szCs w:val="24"/>
      </w:rPr>
    </w:r>
    <w:r w:rsidR="00000000">
      <w:rPr>
        <w:sz w:val="24"/>
        <w:szCs w:val="24"/>
      </w:rPr>
      <w:pict w14:anchorId="48000DFE">
        <v:group id="_x0000_s1025" style="width:43.2pt;height:18.7pt;mso-position-horizontal-relative:char;mso-position-vertical-relative:line" coordorigin="614,660" coordsize="864,374">
          <v:roundrect id="_x0000_s1026" style="position:absolute;left:859;top:415;width:374;height:864;rotation:-90" arcsize="10923f" strokecolor="#c4bc96 [2414]"/>
          <v:roundrect id="_x0000_s1027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732;top:716;width:659;height:288" filled="f" stroked="f">
            <v:textbox style="mso-next-textbox:#_x0000_s1028" inset="0,0,0,0">
              <w:txbxContent>
                <w:p w14:paraId="4525AE20" w14:textId="77777777" w:rsidR="00364F07" w:rsidRDefault="00000000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DC27C2" w:rsidRPr="00DC27C2">
                    <w:rPr>
                      <w:b/>
                      <w:noProof/>
                      <w:color w:val="FFFFFF" w:themeColor="background1"/>
                    </w:rPr>
                    <w:t>4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  <w:p w14:paraId="30652398" w14:textId="77777777" w:rsidR="00364F07" w:rsidRPr="00364F07" w:rsidRDefault="00364F07">
    <w:pPr>
      <w:pStyle w:val="Encabezado"/>
      <w:rPr>
        <w:sz w:val="24"/>
        <w:szCs w:val="24"/>
      </w:rPr>
    </w:pPr>
    <w:r w:rsidRPr="00364F07">
      <w:rPr>
        <w:sz w:val="24"/>
        <w:szCs w:val="24"/>
      </w:rPr>
      <w:t xml:space="preserve">ALUMNO /A:                                                     </w:t>
    </w:r>
    <w:r>
      <w:rPr>
        <w:sz w:val="24"/>
        <w:szCs w:val="24"/>
      </w:rPr>
      <w:t xml:space="preserve">                       </w:t>
    </w:r>
    <w:r w:rsidRPr="00364F07">
      <w:rPr>
        <w:sz w:val="24"/>
        <w:szCs w:val="24"/>
      </w:rPr>
      <w:t xml:space="preserve"> LEGAJO:                            FECHA</w:t>
    </w:r>
  </w:p>
  <w:p w14:paraId="33133D3C" w14:textId="77777777" w:rsidR="00364F07" w:rsidRDefault="00364F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F07"/>
    <w:rsid w:val="00002BF0"/>
    <w:rsid w:val="00007141"/>
    <w:rsid w:val="00013077"/>
    <w:rsid w:val="000132E5"/>
    <w:rsid w:val="00017268"/>
    <w:rsid w:val="0001738C"/>
    <w:rsid w:val="000179CB"/>
    <w:rsid w:val="0002047B"/>
    <w:rsid w:val="00052A7F"/>
    <w:rsid w:val="00054393"/>
    <w:rsid w:val="00054984"/>
    <w:rsid w:val="00055CAD"/>
    <w:rsid w:val="00057E1A"/>
    <w:rsid w:val="00060CF8"/>
    <w:rsid w:val="000678DA"/>
    <w:rsid w:val="000704B7"/>
    <w:rsid w:val="0007353C"/>
    <w:rsid w:val="000905C4"/>
    <w:rsid w:val="000A5E36"/>
    <w:rsid w:val="000B0909"/>
    <w:rsid w:val="000B6F19"/>
    <w:rsid w:val="000B7E76"/>
    <w:rsid w:val="000C231C"/>
    <w:rsid w:val="000F273C"/>
    <w:rsid w:val="000F355A"/>
    <w:rsid w:val="000F6402"/>
    <w:rsid w:val="001039F4"/>
    <w:rsid w:val="00112776"/>
    <w:rsid w:val="00117862"/>
    <w:rsid w:val="001234BF"/>
    <w:rsid w:val="00124006"/>
    <w:rsid w:val="00124E15"/>
    <w:rsid w:val="001279D1"/>
    <w:rsid w:val="001337FA"/>
    <w:rsid w:val="001341A9"/>
    <w:rsid w:val="00134B5D"/>
    <w:rsid w:val="00135F54"/>
    <w:rsid w:val="001466E0"/>
    <w:rsid w:val="00147AEE"/>
    <w:rsid w:val="00154A31"/>
    <w:rsid w:val="001729A4"/>
    <w:rsid w:val="00172B7E"/>
    <w:rsid w:val="001761C5"/>
    <w:rsid w:val="001865AC"/>
    <w:rsid w:val="001928F4"/>
    <w:rsid w:val="00195CFB"/>
    <w:rsid w:val="001A08B2"/>
    <w:rsid w:val="001A599E"/>
    <w:rsid w:val="001A636E"/>
    <w:rsid w:val="001B1D2F"/>
    <w:rsid w:val="001B29AA"/>
    <w:rsid w:val="001C7492"/>
    <w:rsid w:val="001D18A0"/>
    <w:rsid w:val="001D1D9C"/>
    <w:rsid w:val="001D31D1"/>
    <w:rsid w:val="001D536E"/>
    <w:rsid w:val="001D70EA"/>
    <w:rsid w:val="001D7C56"/>
    <w:rsid w:val="001E05C2"/>
    <w:rsid w:val="001F53EA"/>
    <w:rsid w:val="002106F3"/>
    <w:rsid w:val="00215C2B"/>
    <w:rsid w:val="002309BF"/>
    <w:rsid w:val="00237E09"/>
    <w:rsid w:val="002418F5"/>
    <w:rsid w:val="00242276"/>
    <w:rsid w:val="00242617"/>
    <w:rsid w:val="0024643B"/>
    <w:rsid w:val="00251966"/>
    <w:rsid w:val="00255F99"/>
    <w:rsid w:val="002646E6"/>
    <w:rsid w:val="00274178"/>
    <w:rsid w:val="002744AE"/>
    <w:rsid w:val="00274C72"/>
    <w:rsid w:val="00274D93"/>
    <w:rsid w:val="00293898"/>
    <w:rsid w:val="002A4F58"/>
    <w:rsid w:val="002A673E"/>
    <w:rsid w:val="002A795D"/>
    <w:rsid w:val="002C393C"/>
    <w:rsid w:val="002C641F"/>
    <w:rsid w:val="002C7B8F"/>
    <w:rsid w:val="002D598F"/>
    <w:rsid w:val="002D6095"/>
    <w:rsid w:val="002D6D29"/>
    <w:rsid w:val="002E158F"/>
    <w:rsid w:val="00301C76"/>
    <w:rsid w:val="00303458"/>
    <w:rsid w:val="00305CCD"/>
    <w:rsid w:val="0030719F"/>
    <w:rsid w:val="003227A0"/>
    <w:rsid w:val="00326AFA"/>
    <w:rsid w:val="00341EB9"/>
    <w:rsid w:val="00346CCF"/>
    <w:rsid w:val="0034725C"/>
    <w:rsid w:val="00352C3D"/>
    <w:rsid w:val="003550AC"/>
    <w:rsid w:val="00355EAD"/>
    <w:rsid w:val="00364F07"/>
    <w:rsid w:val="003652BC"/>
    <w:rsid w:val="0037654A"/>
    <w:rsid w:val="0038678B"/>
    <w:rsid w:val="003874C1"/>
    <w:rsid w:val="003A005C"/>
    <w:rsid w:val="003A69BA"/>
    <w:rsid w:val="003B1672"/>
    <w:rsid w:val="003B4FED"/>
    <w:rsid w:val="003B7658"/>
    <w:rsid w:val="003C4E97"/>
    <w:rsid w:val="003D1281"/>
    <w:rsid w:val="003D1BC7"/>
    <w:rsid w:val="003E19AD"/>
    <w:rsid w:val="003E4033"/>
    <w:rsid w:val="00400066"/>
    <w:rsid w:val="00400B4B"/>
    <w:rsid w:val="00401BAC"/>
    <w:rsid w:val="00412ED8"/>
    <w:rsid w:val="00413B16"/>
    <w:rsid w:val="004241E3"/>
    <w:rsid w:val="0042443C"/>
    <w:rsid w:val="004244A3"/>
    <w:rsid w:val="00434D00"/>
    <w:rsid w:val="00437757"/>
    <w:rsid w:val="004378CC"/>
    <w:rsid w:val="0044747C"/>
    <w:rsid w:val="0045260E"/>
    <w:rsid w:val="00462AA9"/>
    <w:rsid w:val="00463A82"/>
    <w:rsid w:val="00465EE7"/>
    <w:rsid w:val="00477ACB"/>
    <w:rsid w:val="00480923"/>
    <w:rsid w:val="00490F44"/>
    <w:rsid w:val="00492CFF"/>
    <w:rsid w:val="0049583A"/>
    <w:rsid w:val="00496AD2"/>
    <w:rsid w:val="004A257D"/>
    <w:rsid w:val="004A2867"/>
    <w:rsid w:val="004C3F03"/>
    <w:rsid w:val="004C4D07"/>
    <w:rsid w:val="004D3C46"/>
    <w:rsid w:val="004E1352"/>
    <w:rsid w:val="004F0D98"/>
    <w:rsid w:val="004F3F41"/>
    <w:rsid w:val="00501986"/>
    <w:rsid w:val="005056E5"/>
    <w:rsid w:val="00516A9D"/>
    <w:rsid w:val="0052766B"/>
    <w:rsid w:val="00535B95"/>
    <w:rsid w:val="0054441C"/>
    <w:rsid w:val="00551A12"/>
    <w:rsid w:val="00554B1F"/>
    <w:rsid w:val="00554CEA"/>
    <w:rsid w:val="005552BE"/>
    <w:rsid w:val="005557CF"/>
    <w:rsid w:val="00567AED"/>
    <w:rsid w:val="00570963"/>
    <w:rsid w:val="00573F10"/>
    <w:rsid w:val="00574E51"/>
    <w:rsid w:val="005863ED"/>
    <w:rsid w:val="005913A5"/>
    <w:rsid w:val="0059502E"/>
    <w:rsid w:val="0059537C"/>
    <w:rsid w:val="005A1AB0"/>
    <w:rsid w:val="005A71FC"/>
    <w:rsid w:val="005B35B2"/>
    <w:rsid w:val="005C2F11"/>
    <w:rsid w:val="005C5539"/>
    <w:rsid w:val="005D2B79"/>
    <w:rsid w:val="005D6A51"/>
    <w:rsid w:val="005D72BD"/>
    <w:rsid w:val="005D778B"/>
    <w:rsid w:val="005E2B93"/>
    <w:rsid w:val="005E51E4"/>
    <w:rsid w:val="005F0A4D"/>
    <w:rsid w:val="005F21D1"/>
    <w:rsid w:val="005F2526"/>
    <w:rsid w:val="005F2FF7"/>
    <w:rsid w:val="005F3898"/>
    <w:rsid w:val="00600B86"/>
    <w:rsid w:val="00603B69"/>
    <w:rsid w:val="00604C0D"/>
    <w:rsid w:val="00607A7A"/>
    <w:rsid w:val="00614C7B"/>
    <w:rsid w:val="00615AB4"/>
    <w:rsid w:val="0062274B"/>
    <w:rsid w:val="0062308F"/>
    <w:rsid w:val="00624CD3"/>
    <w:rsid w:val="00630402"/>
    <w:rsid w:val="006319AE"/>
    <w:rsid w:val="00637293"/>
    <w:rsid w:val="00640BB6"/>
    <w:rsid w:val="00670972"/>
    <w:rsid w:val="00674926"/>
    <w:rsid w:val="0067706A"/>
    <w:rsid w:val="00683C11"/>
    <w:rsid w:val="006955CB"/>
    <w:rsid w:val="006A1912"/>
    <w:rsid w:val="006A3BB9"/>
    <w:rsid w:val="006A3F7F"/>
    <w:rsid w:val="006A79DE"/>
    <w:rsid w:val="006A7B9C"/>
    <w:rsid w:val="006B0A86"/>
    <w:rsid w:val="006B183B"/>
    <w:rsid w:val="006B1AC0"/>
    <w:rsid w:val="006B5B0A"/>
    <w:rsid w:val="006B5C99"/>
    <w:rsid w:val="006C631E"/>
    <w:rsid w:val="006D15E8"/>
    <w:rsid w:val="006D1AD1"/>
    <w:rsid w:val="006D1ED3"/>
    <w:rsid w:val="006D6C78"/>
    <w:rsid w:val="006E05EE"/>
    <w:rsid w:val="006E1CB7"/>
    <w:rsid w:val="006E3482"/>
    <w:rsid w:val="006E3BCE"/>
    <w:rsid w:val="006E6284"/>
    <w:rsid w:val="006F07FB"/>
    <w:rsid w:val="007004B7"/>
    <w:rsid w:val="007069C0"/>
    <w:rsid w:val="00710005"/>
    <w:rsid w:val="00721DCD"/>
    <w:rsid w:val="00730325"/>
    <w:rsid w:val="0073616B"/>
    <w:rsid w:val="0074139B"/>
    <w:rsid w:val="00743E09"/>
    <w:rsid w:val="00746F8F"/>
    <w:rsid w:val="0074762E"/>
    <w:rsid w:val="0075720B"/>
    <w:rsid w:val="00764E65"/>
    <w:rsid w:val="00771082"/>
    <w:rsid w:val="00773093"/>
    <w:rsid w:val="00776D16"/>
    <w:rsid w:val="00780049"/>
    <w:rsid w:val="00785052"/>
    <w:rsid w:val="00787162"/>
    <w:rsid w:val="0078783E"/>
    <w:rsid w:val="007906BA"/>
    <w:rsid w:val="00795EF3"/>
    <w:rsid w:val="007A13CD"/>
    <w:rsid w:val="007A2978"/>
    <w:rsid w:val="007A56C0"/>
    <w:rsid w:val="007B749E"/>
    <w:rsid w:val="007C32FD"/>
    <w:rsid w:val="007C6551"/>
    <w:rsid w:val="007E73AF"/>
    <w:rsid w:val="007F1B01"/>
    <w:rsid w:val="007F3437"/>
    <w:rsid w:val="007F5E6B"/>
    <w:rsid w:val="00803BD1"/>
    <w:rsid w:val="0083416F"/>
    <w:rsid w:val="00837717"/>
    <w:rsid w:val="00843115"/>
    <w:rsid w:val="008562BA"/>
    <w:rsid w:val="008613F2"/>
    <w:rsid w:val="00865EEA"/>
    <w:rsid w:val="00866742"/>
    <w:rsid w:val="008707A2"/>
    <w:rsid w:val="008707AF"/>
    <w:rsid w:val="00873F29"/>
    <w:rsid w:val="00874AE3"/>
    <w:rsid w:val="00892F7E"/>
    <w:rsid w:val="008A1A83"/>
    <w:rsid w:val="008A3815"/>
    <w:rsid w:val="008B6F66"/>
    <w:rsid w:val="008B7577"/>
    <w:rsid w:val="008C19A8"/>
    <w:rsid w:val="008D5B90"/>
    <w:rsid w:val="008E342E"/>
    <w:rsid w:val="008E51CD"/>
    <w:rsid w:val="008E6130"/>
    <w:rsid w:val="008F51E3"/>
    <w:rsid w:val="008F56C5"/>
    <w:rsid w:val="008F5C67"/>
    <w:rsid w:val="008F73EA"/>
    <w:rsid w:val="008F7652"/>
    <w:rsid w:val="008F79C5"/>
    <w:rsid w:val="00901145"/>
    <w:rsid w:val="0090693B"/>
    <w:rsid w:val="00915284"/>
    <w:rsid w:val="00936000"/>
    <w:rsid w:val="00945BC3"/>
    <w:rsid w:val="00951D12"/>
    <w:rsid w:val="009657F6"/>
    <w:rsid w:val="00980F94"/>
    <w:rsid w:val="00982083"/>
    <w:rsid w:val="009923BA"/>
    <w:rsid w:val="00992905"/>
    <w:rsid w:val="009930D7"/>
    <w:rsid w:val="009A264E"/>
    <w:rsid w:val="009A4476"/>
    <w:rsid w:val="009B272C"/>
    <w:rsid w:val="009B653C"/>
    <w:rsid w:val="009C4983"/>
    <w:rsid w:val="009C5A22"/>
    <w:rsid w:val="009D2838"/>
    <w:rsid w:val="009D75FB"/>
    <w:rsid w:val="009E267E"/>
    <w:rsid w:val="009F0EF5"/>
    <w:rsid w:val="009F267C"/>
    <w:rsid w:val="009F43E8"/>
    <w:rsid w:val="00A272B0"/>
    <w:rsid w:val="00A3085B"/>
    <w:rsid w:val="00A32DB2"/>
    <w:rsid w:val="00A4022E"/>
    <w:rsid w:val="00A41E19"/>
    <w:rsid w:val="00A441D9"/>
    <w:rsid w:val="00A515B3"/>
    <w:rsid w:val="00A52196"/>
    <w:rsid w:val="00A52957"/>
    <w:rsid w:val="00A661CD"/>
    <w:rsid w:val="00A70CD9"/>
    <w:rsid w:val="00A71B52"/>
    <w:rsid w:val="00A766CA"/>
    <w:rsid w:val="00A7696B"/>
    <w:rsid w:val="00A81152"/>
    <w:rsid w:val="00A82F33"/>
    <w:rsid w:val="00A85589"/>
    <w:rsid w:val="00A85ABF"/>
    <w:rsid w:val="00A861E0"/>
    <w:rsid w:val="00A92643"/>
    <w:rsid w:val="00A93DED"/>
    <w:rsid w:val="00AA3929"/>
    <w:rsid w:val="00AB3BEF"/>
    <w:rsid w:val="00AB4A85"/>
    <w:rsid w:val="00AB4DBB"/>
    <w:rsid w:val="00AD1A70"/>
    <w:rsid w:val="00AD4957"/>
    <w:rsid w:val="00AE188C"/>
    <w:rsid w:val="00AE7899"/>
    <w:rsid w:val="00AF2F61"/>
    <w:rsid w:val="00AF5C96"/>
    <w:rsid w:val="00AF6188"/>
    <w:rsid w:val="00B0370C"/>
    <w:rsid w:val="00B041C6"/>
    <w:rsid w:val="00B12DF6"/>
    <w:rsid w:val="00B20C4D"/>
    <w:rsid w:val="00B2202E"/>
    <w:rsid w:val="00B239FD"/>
    <w:rsid w:val="00B2496E"/>
    <w:rsid w:val="00B534B8"/>
    <w:rsid w:val="00B54E5B"/>
    <w:rsid w:val="00B55257"/>
    <w:rsid w:val="00B6100E"/>
    <w:rsid w:val="00B617B3"/>
    <w:rsid w:val="00B62325"/>
    <w:rsid w:val="00B62678"/>
    <w:rsid w:val="00B63651"/>
    <w:rsid w:val="00B63DAC"/>
    <w:rsid w:val="00B66375"/>
    <w:rsid w:val="00B73D0E"/>
    <w:rsid w:val="00B829BF"/>
    <w:rsid w:val="00B90B2B"/>
    <w:rsid w:val="00B948C7"/>
    <w:rsid w:val="00BA5E00"/>
    <w:rsid w:val="00BC23B2"/>
    <w:rsid w:val="00BD266F"/>
    <w:rsid w:val="00BD38FC"/>
    <w:rsid w:val="00BD60B9"/>
    <w:rsid w:val="00BE47B2"/>
    <w:rsid w:val="00BE7B12"/>
    <w:rsid w:val="00BF183A"/>
    <w:rsid w:val="00C02DD4"/>
    <w:rsid w:val="00C03065"/>
    <w:rsid w:val="00C05887"/>
    <w:rsid w:val="00C102BB"/>
    <w:rsid w:val="00C15477"/>
    <w:rsid w:val="00C16F5D"/>
    <w:rsid w:val="00C26C03"/>
    <w:rsid w:val="00C30082"/>
    <w:rsid w:val="00C304CF"/>
    <w:rsid w:val="00C31EF4"/>
    <w:rsid w:val="00C349A4"/>
    <w:rsid w:val="00C36DAA"/>
    <w:rsid w:val="00C36FE1"/>
    <w:rsid w:val="00C40118"/>
    <w:rsid w:val="00C51013"/>
    <w:rsid w:val="00C529F7"/>
    <w:rsid w:val="00C542E0"/>
    <w:rsid w:val="00C6471E"/>
    <w:rsid w:val="00C72495"/>
    <w:rsid w:val="00C748C0"/>
    <w:rsid w:val="00C7703B"/>
    <w:rsid w:val="00C96529"/>
    <w:rsid w:val="00CA39BA"/>
    <w:rsid w:val="00CB0002"/>
    <w:rsid w:val="00CB039D"/>
    <w:rsid w:val="00CB08E0"/>
    <w:rsid w:val="00CB48F9"/>
    <w:rsid w:val="00CD5045"/>
    <w:rsid w:val="00CE6E78"/>
    <w:rsid w:val="00CF1962"/>
    <w:rsid w:val="00CF6D71"/>
    <w:rsid w:val="00D03EA8"/>
    <w:rsid w:val="00D17F4A"/>
    <w:rsid w:val="00D223D9"/>
    <w:rsid w:val="00D24C8D"/>
    <w:rsid w:val="00D3176B"/>
    <w:rsid w:val="00D346F7"/>
    <w:rsid w:val="00D34B7D"/>
    <w:rsid w:val="00D367B2"/>
    <w:rsid w:val="00D40C9F"/>
    <w:rsid w:val="00D51574"/>
    <w:rsid w:val="00D5365F"/>
    <w:rsid w:val="00D7308B"/>
    <w:rsid w:val="00D95483"/>
    <w:rsid w:val="00DA1DE1"/>
    <w:rsid w:val="00DA52B8"/>
    <w:rsid w:val="00DA5E0B"/>
    <w:rsid w:val="00DB02A6"/>
    <w:rsid w:val="00DB4320"/>
    <w:rsid w:val="00DB4A89"/>
    <w:rsid w:val="00DB7F4A"/>
    <w:rsid w:val="00DC27C2"/>
    <w:rsid w:val="00DC2928"/>
    <w:rsid w:val="00DC6854"/>
    <w:rsid w:val="00DD058F"/>
    <w:rsid w:val="00DE0BFD"/>
    <w:rsid w:val="00DE5005"/>
    <w:rsid w:val="00DF6105"/>
    <w:rsid w:val="00DF6576"/>
    <w:rsid w:val="00E2027A"/>
    <w:rsid w:val="00E21715"/>
    <w:rsid w:val="00E30908"/>
    <w:rsid w:val="00E3424C"/>
    <w:rsid w:val="00E34C7A"/>
    <w:rsid w:val="00E41609"/>
    <w:rsid w:val="00E52271"/>
    <w:rsid w:val="00E5599E"/>
    <w:rsid w:val="00E564E3"/>
    <w:rsid w:val="00E67C95"/>
    <w:rsid w:val="00E70BD8"/>
    <w:rsid w:val="00E765CE"/>
    <w:rsid w:val="00E8171A"/>
    <w:rsid w:val="00E86B73"/>
    <w:rsid w:val="00E87221"/>
    <w:rsid w:val="00E903B3"/>
    <w:rsid w:val="00E91F20"/>
    <w:rsid w:val="00EA6FB2"/>
    <w:rsid w:val="00EB56E4"/>
    <w:rsid w:val="00EB7B79"/>
    <w:rsid w:val="00EC3AC4"/>
    <w:rsid w:val="00EC4E54"/>
    <w:rsid w:val="00EC77B4"/>
    <w:rsid w:val="00ED4ABA"/>
    <w:rsid w:val="00ED53CC"/>
    <w:rsid w:val="00ED5566"/>
    <w:rsid w:val="00ED56AC"/>
    <w:rsid w:val="00ED5D06"/>
    <w:rsid w:val="00EE608F"/>
    <w:rsid w:val="00EF0089"/>
    <w:rsid w:val="00EF1440"/>
    <w:rsid w:val="00EF231E"/>
    <w:rsid w:val="00EF3C64"/>
    <w:rsid w:val="00EF5F40"/>
    <w:rsid w:val="00EF6B01"/>
    <w:rsid w:val="00F059FA"/>
    <w:rsid w:val="00F11B7E"/>
    <w:rsid w:val="00F17947"/>
    <w:rsid w:val="00F260F8"/>
    <w:rsid w:val="00F33A89"/>
    <w:rsid w:val="00F350F1"/>
    <w:rsid w:val="00F3531B"/>
    <w:rsid w:val="00F35B9A"/>
    <w:rsid w:val="00F40BE0"/>
    <w:rsid w:val="00F40DC1"/>
    <w:rsid w:val="00F42980"/>
    <w:rsid w:val="00F47339"/>
    <w:rsid w:val="00F475C2"/>
    <w:rsid w:val="00F5781A"/>
    <w:rsid w:val="00F608D4"/>
    <w:rsid w:val="00F709F8"/>
    <w:rsid w:val="00F734CD"/>
    <w:rsid w:val="00F77BD3"/>
    <w:rsid w:val="00F80E6B"/>
    <w:rsid w:val="00F82212"/>
    <w:rsid w:val="00F8374B"/>
    <w:rsid w:val="00F8403D"/>
    <w:rsid w:val="00F85540"/>
    <w:rsid w:val="00F92DF8"/>
    <w:rsid w:val="00F94F6C"/>
    <w:rsid w:val="00FB47A5"/>
    <w:rsid w:val="00FB75C3"/>
    <w:rsid w:val="00FC0AC5"/>
    <w:rsid w:val="00FC4505"/>
    <w:rsid w:val="00FC7F73"/>
    <w:rsid w:val="00FE37E0"/>
    <w:rsid w:val="00FF0258"/>
    <w:rsid w:val="00FF4A90"/>
    <w:rsid w:val="00FF5997"/>
    <w:rsid w:val="00FF7222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ACFB1"/>
  <w15:docId w15:val="{1FF7035F-21BF-40D7-A0F7-DD2FE1F5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F07"/>
  </w:style>
  <w:style w:type="paragraph" w:styleId="Piedepgina">
    <w:name w:val="footer"/>
    <w:basedOn w:val="Normal"/>
    <w:link w:val="PiedepginaCar"/>
    <w:uiPriority w:val="99"/>
    <w:semiHidden/>
    <w:unhideWhenUsed/>
    <w:rsid w:val="0036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4F07"/>
  </w:style>
  <w:style w:type="paragraph" w:styleId="Textodeglobo">
    <w:name w:val="Balloon Text"/>
    <w:basedOn w:val="Normal"/>
    <w:link w:val="TextodegloboCar"/>
    <w:uiPriority w:val="99"/>
    <w:semiHidden/>
    <w:unhideWhenUsed/>
    <w:rsid w:val="0036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756AA-2678-47A7-82BA-1F25D22A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Agustin Sirolli</cp:lastModifiedBy>
  <cp:revision>2</cp:revision>
  <dcterms:created xsi:type="dcterms:W3CDTF">2024-06-23T22:16:00Z</dcterms:created>
  <dcterms:modified xsi:type="dcterms:W3CDTF">2024-06-23T22:16:00Z</dcterms:modified>
</cp:coreProperties>
</file>