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9B" w:rsidRPr="00B37F9B" w:rsidRDefault="00B37F9B" w:rsidP="00B37F9B">
      <w:pPr>
        <w:pStyle w:val="Ttulo1"/>
        <w:rPr>
          <w:rFonts w:eastAsia="Times New Roman"/>
          <w:lang w:eastAsia="es-AR"/>
        </w:rPr>
      </w:pPr>
      <w:proofErr w:type="spellStart"/>
      <w:r w:rsidRPr="00B37F9B">
        <w:rPr>
          <w:rFonts w:eastAsia="Times New Roman"/>
          <w:lang w:eastAsia="es-AR"/>
        </w:rPr>
        <w:t>Introduction</w:t>
      </w:r>
      <w:proofErr w:type="spellEnd"/>
    </w:p>
    <w:p w:rsidR="00B37F9B" w:rsidRPr="00B37F9B" w:rsidRDefault="00B37F9B" w:rsidP="00B3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Practical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Work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a series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questions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exercises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related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contents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taught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subject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are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presented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objective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students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assimilate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some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main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concepts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practice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searching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information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related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each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question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just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as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should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be done in real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life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evaluation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practical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work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will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comprehensive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That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overall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content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Practical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Work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will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evaluated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integrated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manner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B37F9B" w:rsidRPr="00B37F9B" w:rsidRDefault="00B37F9B" w:rsidP="00B37F9B">
      <w:pPr>
        <w:pStyle w:val="Ttulo1"/>
        <w:rPr>
          <w:rFonts w:eastAsia="Times New Roman"/>
          <w:lang w:eastAsia="es-AR"/>
        </w:rPr>
      </w:pPr>
      <w:proofErr w:type="spellStart"/>
      <w:r w:rsidRPr="00B37F9B">
        <w:rPr>
          <w:rFonts w:eastAsia="Times New Roman"/>
          <w:lang w:eastAsia="es-AR"/>
        </w:rPr>
        <w:t>Exercises</w:t>
      </w:r>
      <w:proofErr w:type="spellEnd"/>
    </w:p>
    <w:p w:rsidR="00B37F9B" w:rsidRPr="00B37F9B" w:rsidRDefault="00B37F9B" w:rsidP="00B3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LV-FRH</w:t>
      </w: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manufactured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January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2017,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was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cepted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AR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January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2024</w:t>
      </w: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under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operational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lease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contract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120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months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agreed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with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Lessor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pay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maintenance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reserves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8-year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Structural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Fuselage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Inspection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(USD 4,000/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month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Landing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Gear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Overhaul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(USD 2,000/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month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) (2024</w:t>
      </w: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prices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with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both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values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subject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a 3%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annual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escalation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January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contract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rounded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two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decimal places).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8-year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Structural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Fuselage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Inspection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occur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January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2026</w:t>
      </w: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Landing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Gea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Overhaul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January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2028</w:t>
      </w: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Calculate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accumulated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maintenance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reserves as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dates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respectiv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calculate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until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/25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/27</w:t>
      </w: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inclusive).</w:t>
      </w:r>
    </w:p>
    <w:p w:rsidR="00B37F9B" w:rsidRPr="00B37F9B" w:rsidRDefault="00B37F9B" w:rsidP="00B3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b)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also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agreed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with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lessor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additional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contribution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maintenance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reserves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use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before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contract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In case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event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cost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exceeds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maintenance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reserve pool,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these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additional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contributions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can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also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used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but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not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a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greater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extent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than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accumulated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maintenance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reserve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recoveries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additional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contributions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exceed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event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cost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maximum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additional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contribution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agreement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number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months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from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manufacture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acc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eptance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 at 2024</w:t>
      </w: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value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without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escalations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Calculate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maximum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additional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contributions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both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events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from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Jan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/17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Dec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3</w:t>
      </w: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inclusive).</w:t>
      </w:r>
    </w:p>
    <w:p w:rsidR="00B37F9B" w:rsidRPr="00B37F9B" w:rsidRDefault="00B37F9B" w:rsidP="00B37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c)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event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costs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are as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follows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B37F9B" w:rsidRPr="00B37F9B" w:rsidRDefault="00B37F9B" w:rsidP="00B37F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8-year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Structural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Fuselage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Inspection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: $500,000</w:t>
      </w:r>
    </w:p>
    <w:p w:rsidR="00B37F9B" w:rsidRPr="00B37F9B" w:rsidRDefault="00B37F9B" w:rsidP="00B37F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Landing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Gear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Overhaul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: $200,000</w:t>
      </w:r>
    </w:p>
    <w:p w:rsidR="00B37F9B" w:rsidRPr="00B37F9B" w:rsidRDefault="00B37F9B" w:rsidP="00B3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Assuming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costs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are 100%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recoverable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from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maintenance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reserves,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calculate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maintenance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reserve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recoveries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additional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contributions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from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Lessor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if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applicable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B37F9B" w:rsidRPr="00B37F9B" w:rsidRDefault="00B37F9B" w:rsidP="00B3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Remember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(Reserve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Recovery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= MIN (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Event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cost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, (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Accumulated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RM +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Additional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Contribution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)) RTA Total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Recovery</w:t>
      </w:r>
      <w:proofErr w:type="spellEnd"/>
    </w:p>
    <w:p w:rsidR="00B37F9B" w:rsidRPr="00B37F9B" w:rsidRDefault="00B37F9B" w:rsidP="00B3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d)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AIRBUS A330 MSN 9999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delivery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process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from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Lessor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operator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You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are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part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Transition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Team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are 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charge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delivery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incorporation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process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into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fleet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Using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"MSN 9999 -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Delivery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Return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" and "LV-UTN Marketing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Specs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" files as a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reference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resolve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following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situations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B37F9B" w:rsidRPr="00B37F9B" w:rsidRDefault="00B37F9B" w:rsidP="00B3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d.1.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Evaluate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compare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Delivery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Return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Identify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main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differences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analyze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which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cases a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could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unfavorable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you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as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operator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B37F9B" w:rsidRPr="00B37F9B" w:rsidRDefault="00B37F9B" w:rsidP="00B3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d.2. 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Delivery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certain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minimum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remaining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life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are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established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various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components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Components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;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Engines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;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Landing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Gears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Wheels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Brakes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and APU).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daily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utilization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your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fleet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A330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10.5 Flight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Hours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Analyze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these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identify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which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could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most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restrictive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operation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once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has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been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incorporated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B37F9B" w:rsidRPr="00B37F9B" w:rsidRDefault="00B37F9B" w:rsidP="00B3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d.3.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Identify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flammability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under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which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will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delivered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Based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identify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regulatory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requirement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RAAC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that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applies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case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verify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compliance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with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B37F9B" w:rsidRPr="00B37F9B" w:rsidRDefault="00B37F9B" w:rsidP="00B3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d.4. Once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has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been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imported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you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will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need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manage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Conformity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Inspection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process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issuance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Original Standard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Airworthiness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Certificate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RAAC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issued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indicates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requirements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that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must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met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be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eligible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issuance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certificate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Identify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list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briefly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describe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requirements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that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apply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question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according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category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Also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analyze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these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requirements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describe in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each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case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how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agreed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Delivery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ensure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compliance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. (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Guide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</w:t>
      </w:r>
      <w:proofErr w:type="gram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Are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requirements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directly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enforceable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Lessor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?</w:t>
      </w:r>
      <w:proofErr w:type="gram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gram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derived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from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agreed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?</w:t>
      </w:r>
      <w:proofErr w:type="gram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gram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Are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processes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that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consider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delivery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but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require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broader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management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by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operator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?</w:t>
      </w:r>
      <w:proofErr w:type="gram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)</w:t>
      </w:r>
    </w:p>
    <w:p w:rsidR="00B37F9B" w:rsidRPr="00B37F9B" w:rsidRDefault="00B37F9B" w:rsidP="00B3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d.5. Compare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agreed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delivery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against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current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description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data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Perform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analysis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regarding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situation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following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components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/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topics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determine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if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aircraft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complies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with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delivery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and/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if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any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action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needs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be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required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from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Lessor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ensure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compliance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B37F9B" w:rsidRPr="00B37F9B" w:rsidRDefault="00B37F9B" w:rsidP="00B37F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Airframe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regarding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major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inspection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/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structural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check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remaining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life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next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due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date;</w:t>
      </w:r>
    </w:p>
    <w:p w:rsidR="00B37F9B" w:rsidRPr="00B37F9B" w:rsidRDefault="00B37F9B" w:rsidP="00B37F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Engines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Performance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Restoration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LLP status;</w:t>
      </w:r>
    </w:p>
    <w:p w:rsidR="00B37F9B" w:rsidRPr="00B37F9B" w:rsidRDefault="00B37F9B" w:rsidP="00B37F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Landing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Gear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Situation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regarding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its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overhaul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remaining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life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due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dates.</w:t>
      </w:r>
    </w:p>
    <w:p w:rsidR="00B37F9B" w:rsidRPr="00B37F9B" w:rsidRDefault="00B37F9B" w:rsidP="00B37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B37F9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Bibliography</w:t>
      </w:r>
      <w:proofErr w:type="spellEnd"/>
      <w:r w:rsidRPr="00B37F9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Support</w:t>
      </w:r>
      <w:proofErr w:type="spellEnd"/>
      <w:r w:rsidRPr="00B37F9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Documentation</w:t>
      </w:r>
      <w:proofErr w:type="spellEnd"/>
    </w:p>
    <w:p w:rsidR="00B37F9B" w:rsidRPr="00B37F9B" w:rsidRDefault="00B37F9B" w:rsidP="00B37F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MSN 9999 –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Delivery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Return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Conditions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(PDF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Support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)</w:t>
      </w:r>
    </w:p>
    <w:p w:rsidR="00B37F9B" w:rsidRPr="00B37F9B" w:rsidRDefault="00B37F9B" w:rsidP="00B37F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LV-UTN Marketing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Specs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(PDF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Support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)</w:t>
      </w:r>
    </w:p>
    <w:p w:rsidR="00B37F9B" w:rsidRPr="00B37F9B" w:rsidRDefault="00B37F9B" w:rsidP="00B37F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Argentine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Civil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Aviation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>Regulations</w:t>
      </w:r>
      <w:proofErr w:type="spellEnd"/>
      <w:r w:rsidRPr="00B37F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(RAAC)</w:t>
      </w:r>
    </w:p>
    <w:p w:rsidR="00427E9B" w:rsidRPr="00427E9B" w:rsidRDefault="00427E9B" w:rsidP="006D2A54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bookmarkStart w:id="0" w:name="_GoBack"/>
      <w:bookmarkEnd w:id="0"/>
    </w:p>
    <w:sectPr w:rsidR="00427E9B" w:rsidRPr="00427E9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4E" w:rsidRDefault="0058174E" w:rsidP="00C2277E">
      <w:pPr>
        <w:spacing w:after="0" w:line="240" w:lineRule="auto"/>
      </w:pPr>
      <w:r>
        <w:separator/>
      </w:r>
    </w:p>
  </w:endnote>
  <w:endnote w:type="continuationSeparator" w:id="0">
    <w:p w:rsidR="0058174E" w:rsidRDefault="0058174E" w:rsidP="00C2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211BA7" w:rsidTr="00211BA7">
      <w:tc>
        <w:tcPr>
          <w:tcW w:w="2831" w:type="dxa"/>
        </w:tcPr>
        <w:p w:rsidR="00211BA7" w:rsidRDefault="00211BA7">
          <w:pPr>
            <w:pStyle w:val="Piedepgina"/>
          </w:pPr>
        </w:p>
      </w:tc>
      <w:tc>
        <w:tcPr>
          <w:tcW w:w="2831" w:type="dxa"/>
        </w:tcPr>
        <w:p w:rsidR="00211BA7" w:rsidRDefault="00211BA7">
          <w:pPr>
            <w:pStyle w:val="Piedepgina"/>
          </w:pPr>
        </w:p>
      </w:tc>
      <w:tc>
        <w:tcPr>
          <w:tcW w:w="2832" w:type="dxa"/>
        </w:tcPr>
        <w:p w:rsidR="00211BA7" w:rsidRDefault="00B37F9B" w:rsidP="00646BBF">
          <w:pPr>
            <w:pStyle w:val="Piedepgina"/>
            <w:jc w:val="right"/>
          </w:pPr>
          <w:r>
            <w:rPr>
              <w:lang w:val="es-ES"/>
            </w:rPr>
            <w:t>Page</w:t>
          </w:r>
          <w:r w:rsidR="00211BA7">
            <w:rPr>
              <w:lang w:val="es-ES"/>
            </w:rPr>
            <w:t xml:space="preserve"> </w:t>
          </w:r>
          <w:r w:rsidR="00211BA7">
            <w:rPr>
              <w:b/>
              <w:bCs/>
            </w:rPr>
            <w:fldChar w:fldCharType="begin"/>
          </w:r>
          <w:r w:rsidR="00211BA7">
            <w:rPr>
              <w:b/>
              <w:bCs/>
            </w:rPr>
            <w:instrText>PAGE  \* Arabic  \* MERGEFORMAT</w:instrText>
          </w:r>
          <w:r w:rsidR="00211BA7">
            <w:rPr>
              <w:b/>
              <w:bCs/>
            </w:rPr>
            <w:fldChar w:fldCharType="separate"/>
          </w:r>
          <w:r w:rsidRPr="00B37F9B">
            <w:rPr>
              <w:b/>
              <w:bCs/>
              <w:noProof/>
              <w:lang w:val="es-ES"/>
            </w:rPr>
            <w:t>1</w:t>
          </w:r>
          <w:r w:rsidR="00211BA7"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of</w:t>
          </w:r>
          <w:r w:rsidR="00211BA7">
            <w:rPr>
              <w:lang w:val="es-ES"/>
            </w:rPr>
            <w:t xml:space="preserve"> </w:t>
          </w:r>
          <w:r w:rsidR="00211BA7">
            <w:rPr>
              <w:b/>
              <w:bCs/>
            </w:rPr>
            <w:fldChar w:fldCharType="begin"/>
          </w:r>
          <w:r w:rsidR="00211BA7">
            <w:rPr>
              <w:b/>
              <w:bCs/>
            </w:rPr>
            <w:instrText>NUMPAGES  \* Arabic  \* MERGEFORMAT</w:instrText>
          </w:r>
          <w:r w:rsidR="00211BA7">
            <w:rPr>
              <w:b/>
              <w:bCs/>
            </w:rPr>
            <w:fldChar w:fldCharType="separate"/>
          </w:r>
          <w:r w:rsidRPr="00B37F9B">
            <w:rPr>
              <w:b/>
              <w:bCs/>
              <w:noProof/>
              <w:lang w:val="es-ES"/>
            </w:rPr>
            <w:t>2</w:t>
          </w:r>
          <w:r w:rsidR="00211BA7">
            <w:rPr>
              <w:b/>
              <w:bCs/>
            </w:rPr>
            <w:fldChar w:fldCharType="end"/>
          </w:r>
        </w:p>
      </w:tc>
    </w:tr>
  </w:tbl>
  <w:p w:rsidR="00211BA7" w:rsidRDefault="00211B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4E" w:rsidRDefault="0058174E" w:rsidP="00C2277E">
      <w:pPr>
        <w:spacing w:after="0" w:line="240" w:lineRule="auto"/>
      </w:pPr>
      <w:r>
        <w:separator/>
      </w:r>
    </w:p>
  </w:footnote>
  <w:footnote w:type="continuationSeparator" w:id="0">
    <w:p w:rsidR="0058174E" w:rsidRDefault="0058174E" w:rsidP="00C2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5811"/>
      <w:gridCol w:w="1701"/>
    </w:tblGrid>
    <w:tr w:rsidR="00C2277E" w:rsidTr="00C2277E">
      <w:trPr>
        <w:trHeight w:val="699"/>
      </w:trPr>
      <w:tc>
        <w:tcPr>
          <w:tcW w:w="1555" w:type="dxa"/>
        </w:tcPr>
        <w:p w:rsidR="00C2277E" w:rsidRDefault="00C2277E">
          <w:pPr>
            <w:pStyle w:val="Encabezado"/>
          </w:pPr>
        </w:p>
      </w:tc>
      <w:tc>
        <w:tcPr>
          <w:tcW w:w="5811" w:type="dxa"/>
        </w:tcPr>
        <w:p w:rsidR="00C2277E" w:rsidRPr="00C2277E" w:rsidRDefault="00B37F9B" w:rsidP="00C2277E">
          <w:pPr>
            <w:pStyle w:val="Encabezado"/>
            <w:jc w:val="center"/>
            <w:rPr>
              <w:b/>
              <w:sz w:val="24"/>
            </w:rPr>
          </w:pPr>
          <w:proofErr w:type="spellStart"/>
          <w:r>
            <w:rPr>
              <w:b/>
              <w:sz w:val="24"/>
            </w:rPr>
            <w:t>Aircrafts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transition</w:t>
          </w:r>
          <w:proofErr w:type="spellEnd"/>
        </w:p>
        <w:p w:rsidR="00C2277E" w:rsidRDefault="00B37F9B" w:rsidP="00C2277E">
          <w:pPr>
            <w:pStyle w:val="Encabezado"/>
            <w:jc w:val="center"/>
          </w:pPr>
          <w:proofErr w:type="spellStart"/>
          <w:r>
            <w:rPr>
              <w:b/>
              <w:sz w:val="24"/>
            </w:rPr>
            <w:t>Practical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work</w:t>
          </w:r>
          <w:proofErr w:type="spellEnd"/>
          <w:r>
            <w:rPr>
              <w:b/>
              <w:sz w:val="24"/>
            </w:rPr>
            <w:t>.</w:t>
          </w:r>
        </w:p>
      </w:tc>
      <w:tc>
        <w:tcPr>
          <w:tcW w:w="1701" w:type="dxa"/>
        </w:tcPr>
        <w:p w:rsidR="00C2277E" w:rsidRDefault="00C2277E">
          <w:pPr>
            <w:pStyle w:val="Encabezado"/>
          </w:pPr>
        </w:p>
      </w:tc>
    </w:tr>
  </w:tbl>
  <w:p w:rsidR="00C2277E" w:rsidRDefault="00C22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5AC"/>
    <w:multiLevelType w:val="multilevel"/>
    <w:tmpl w:val="33046C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232FCE"/>
    <w:multiLevelType w:val="multilevel"/>
    <w:tmpl w:val="6C3C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94BFD"/>
    <w:multiLevelType w:val="multilevel"/>
    <w:tmpl w:val="22AEB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4302AC"/>
    <w:multiLevelType w:val="hybridMultilevel"/>
    <w:tmpl w:val="7CF6620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403E80"/>
    <w:multiLevelType w:val="multilevel"/>
    <w:tmpl w:val="0D7ED8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7154C7"/>
    <w:multiLevelType w:val="multilevel"/>
    <w:tmpl w:val="5DF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A56FE"/>
    <w:multiLevelType w:val="multilevel"/>
    <w:tmpl w:val="3D9C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52"/>
    <w:rsid w:val="00021E65"/>
    <w:rsid w:val="000A5E8D"/>
    <w:rsid w:val="000F2F68"/>
    <w:rsid w:val="001A4455"/>
    <w:rsid w:val="00211BA7"/>
    <w:rsid w:val="00217C92"/>
    <w:rsid w:val="002A19CE"/>
    <w:rsid w:val="002C59BD"/>
    <w:rsid w:val="00427E9B"/>
    <w:rsid w:val="0058174E"/>
    <w:rsid w:val="00646BBF"/>
    <w:rsid w:val="00654743"/>
    <w:rsid w:val="006D2A54"/>
    <w:rsid w:val="007545F6"/>
    <w:rsid w:val="0090356F"/>
    <w:rsid w:val="0094321E"/>
    <w:rsid w:val="00A17D6D"/>
    <w:rsid w:val="00AB09C7"/>
    <w:rsid w:val="00AD52F3"/>
    <w:rsid w:val="00AF2622"/>
    <w:rsid w:val="00B37F9B"/>
    <w:rsid w:val="00BE7252"/>
    <w:rsid w:val="00C14DBA"/>
    <w:rsid w:val="00C2277E"/>
    <w:rsid w:val="00C85D3A"/>
    <w:rsid w:val="00E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8B2EA"/>
  <w15:chartTrackingRefBased/>
  <w15:docId w15:val="{83112D30-7D13-403A-953C-702B20AD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2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ontentpasted0">
    <w:name w:val="x_contentpasted0"/>
    <w:basedOn w:val="Fuentedeprrafopredeter"/>
    <w:rsid w:val="00BE7252"/>
  </w:style>
  <w:style w:type="character" w:customStyle="1" w:styleId="xcontentpasted1">
    <w:name w:val="x_contentpasted1"/>
    <w:basedOn w:val="Fuentedeprrafopredeter"/>
    <w:rsid w:val="00BE7252"/>
  </w:style>
  <w:style w:type="character" w:customStyle="1" w:styleId="Ttulo1Car">
    <w:name w:val="Título 1 Car"/>
    <w:basedOn w:val="Fuentedeprrafopredeter"/>
    <w:link w:val="Ttulo1"/>
    <w:uiPriority w:val="9"/>
    <w:rsid w:val="00C22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22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77E"/>
  </w:style>
  <w:style w:type="paragraph" w:styleId="Piedepgina">
    <w:name w:val="footer"/>
    <w:basedOn w:val="Normal"/>
    <w:link w:val="PiedepginaCar"/>
    <w:uiPriority w:val="99"/>
    <w:unhideWhenUsed/>
    <w:rsid w:val="00C22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77E"/>
  </w:style>
  <w:style w:type="table" w:styleId="Tablaconcuadrcula">
    <w:name w:val="Table Grid"/>
    <w:basedOn w:val="Tablanormal"/>
    <w:uiPriority w:val="39"/>
    <w:rsid w:val="00C2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7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37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4155</Characters>
  <Application>Microsoft Office Word</Application>
  <DocSecurity>0</DocSecurity>
  <Lines>70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Aerolineas Argentinas S.A.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Mansilla, Luis Ignacio</dc:creator>
  <cp:keywords/>
  <dc:description/>
  <cp:lastModifiedBy>Delic, Patricio German</cp:lastModifiedBy>
  <cp:revision>3</cp:revision>
  <dcterms:created xsi:type="dcterms:W3CDTF">2024-08-01T18:04:00Z</dcterms:created>
  <dcterms:modified xsi:type="dcterms:W3CDTF">2024-08-01T18:11:00Z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d11a3cc53d2a0a421de82fadd3e68abeb35acf30ce350ab2a5f34b1f5a95a334</vt:lpwstr>
  </property>
</Properties>
</file>