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27" w:rsidRDefault="005A6327" w:rsidP="006B7526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es-ES"/>
        </w:rPr>
      </w:pP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ESTABILIZADORES AUTOMÁTICOS</w:t>
      </w:r>
    </w:p>
    <w:p w:rsidR="005A6327" w:rsidRDefault="005A6327" w:rsidP="005A6327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lang w:eastAsia="es-ES"/>
        </w:rPr>
      </w:pPr>
    </w:p>
    <w:p w:rsidR="005A6327" w:rsidRDefault="005A6327" w:rsidP="006B752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0"/>
          <w:szCs w:val="20"/>
          <w:lang w:eastAsia="es-ES"/>
        </w:rPr>
      </w:pPr>
      <w:r w:rsidRPr="005A6327">
        <w:rPr>
          <w:rFonts w:eastAsia="Times New Roman" w:cs="Arial"/>
          <w:color w:val="222222"/>
          <w:sz w:val="20"/>
          <w:szCs w:val="20"/>
          <w:lang w:eastAsia="es-ES"/>
        </w:rPr>
        <w:t>Los estabilizadores automáticos son una primera barrera de defensa de la</w:t>
      </w:r>
      <w:r>
        <w:rPr>
          <w:rFonts w:eastAsia="Times New Roman" w:cs="Arial"/>
          <w:color w:val="222222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222222"/>
          <w:sz w:val="20"/>
          <w:szCs w:val="20"/>
          <w:lang w:eastAsia="es-ES"/>
        </w:rPr>
        <w:t>economía de un país. Son únicamente un instrumento para ganar tiempo mientras</w:t>
      </w:r>
      <w:r>
        <w:rPr>
          <w:rFonts w:eastAsia="Times New Roman" w:cs="Arial"/>
          <w:color w:val="222222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222222"/>
          <w:sz w:val="20"/>
          <w:szCs w:val="20"/>
          <w:lang w:eastAsia="es-ES"/>
        </w:rPr>
        <w:t>se adoptan otro tipo de medidas más eficaces para reactivar la economía.</w:t>
      </w:r>
    </w:p>
    <w:p w:rsidR="005A6327" w:rsidRDefault="005A6327" w:rsidP="006B752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0"/>
          <w:szCs w:val="20"/>
          <w:lang w:eastAsia="es-ES"/>
        </w:rPr>
      </w:pPr>
    </w:p>
    <w:p w:rsidR="006B7526" w:rsidRDefault="005A6327" w:rsidP="006B7526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s-ES"/>
        </w:rPr>
      </w:pP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EJEMPLOS: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Un ejemplo clásico de estabilizador automático que trata de evitar un crecimiento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demasiado rápido son los impuestos progresivos sobre los ingresos, como es el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 xml:space="preserve">caso del Impuesto </w:t>
      </w:r>
      <w:r>
        <w:rPr>
          <w:rFonts w:eastAsia="Times New Roman" w:cs="Arial"/>
          <w:color w:val="000000"/>
          <w:sz w:val="20"/>
          <w:szCs w:val="20"/>
          <w:lang w:eastAsia="es-ES"/>
        </w:rPr>
        <w:t>a</w:t>
      </w:r>
      <w:r w:rsidR="006B7526"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>
        <w:rPr>
          <w:rFonts w:eastAsia="Times New Roman" w:cs="Arial"/>
          <w:color w:val="000000"/>
          <w:sz w:val="20"/>
          <w:szCs w:val="20"/>
          <w:lang w:eastAsia="es-ES"/>
        </w:rPr>
        <w:t>las Ganancias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. Cuando la economía crece rápidamente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se incrementan las ganancias. El I</w:t>
      </w:r>
      <w:r>
        <w:rPr>
          <w:rFonts w:eastAsia="Times New Roman" w:cs="Arial"/>
          <w:color w:val="000000"/>
          <w:sz w:val="20"/>
          <w:szCs w:val="20"/>
          <w:lang w:eastAsia="es-ES"/>
        </w:rPr>
        <w:t>G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 xml:space="preserve"> detrae parte de esas ganancias y, al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reducir la capacidad de consumo, teóricamente, se producirá un crecimiento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menor, no tan pronunciado, de la economía.</w:t>
      </w:r>
    </w:p>
    <w:p w:rsidR="006B7526" w:rsidRDefault="006B7526" w:rsidP="006B7526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s-ES"/>
        </w:rPr>
      </w:pPr>
    </w:p>
    <w:p w:rsidR="006B7526" w:rsidRDefault="005A6327" w:rsidP="006B7526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s-ES"/>
        </w:rPr>
      </w:pP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Se suele distinguir entre dos tipos de estabilizadores automáticos: los que inciden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sobre los ingresos del sector público y los que afectan a sus gastos. En realidad,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son dos caras de la misma moneda, ya que lo que nos interesa es su efecto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combinado: en una expansión económica los estabilizadores incrementan los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ingresos del sector público y reducen sus gastos; en una recesión disminuyen los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ingresos y aumentan los gastos (dando lugar al saludable déficit keynesiano).</w:t>
      </w:r>
    </w:p>
    <w:p w:rsidR="006B7526" w:rsidRDefault="006B7526" w:rsidP="006B7526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s-ES"/>
        </w:rPr>
      </w:pPr>
    </w:p>
    <w:p w:rsidR="006B7526" w:rsidRDefault="005A6327" w:rsidP="006B7526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s-ES"/>
        </w:rPr>
      </w:pP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Un ejemplo de estabilizador automático que incide sobre los ingresos del sector público son los impuestos progresivos: cuando crece la economía, la renta de los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ciudadanos es mayor, con lo que su contribución a las arcas públicas viene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determinada por tramos impositivos más gravosos que harán pagar mayores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impuestos y permitirán consumir menos; por el contrario, cuando la economía se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estanca, la renta cae y los ciudadanos pagan menos impuestos, pudiendo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consumir más.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</w:p>
    <w:p w:rsidR="006B7526" w:rsidRDefault="006B7526" w:rsidP="006B7526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s-ES"/>
        </w:rPr>
      </w:pPr>
    </w:p>
    <w:p w:rsidR="006B7526" w:rsidRDefault="005A6327" w:rsidP="006B7526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s-ES"/>
        </w:rPr>
      </w:pP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Un ejemplo de estabilizador automático que incide sobre los gastos son los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subsidios al desempleo. Durante la expansión el desempleo baja, con lo que los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subsidios por desempleo son menores; durante la crisis el desempleo sube, de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modo que los subsidios aumentan y esto permite a las familias mantener el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consumo.</w:t>
      </w:r>
    </w:p>
    <w:p w:rsidR="006B7526" w:rsidRDefault="006B7526" w:rsidP="006B7526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s-ES"/>
        </w:rPr>
      </w:pPr>
    </w:p>
    <w:p w:rsidR="009A33EA" w:rsidRPr="006B7526" w:rsidRDefault="005A6327" w:rsidP="006B7526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es-ES"/>
        </w:rPr>
      </w:pP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El gasto público funciona como un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Times New Roman"/>
          <w:color w:val="000000"/>
          <w:sz w:val="20"/>
          <w:szCs w:val="20"/>
          <w:lang w:eastAsia="es-ES"/>
        </w:rPr>
        <w:t>estabilizador automático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, es decir, como un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 xml:space="preserve">factor que contribuye a que se reduzca la magnitud de las </w:t>
      </w:r>
      <w:r>
        <w:rPr>
          <w:rFonts w:eastAsia="Times New Roman" w:cs="Arial"/>
          <w:color w:val="000000"/>
          <w:sz w:val="20"/>
          <w:szCs w:val="20"/>
          <w:lang w:eastAsia="es-ES"/>
        </w:rPr>
        <w:t>fluctuacion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es</w:t>
      </w:r>
      <w:r>
        <w:rPr>
          <w:rFonts w:eastAsia="Times New Roman" w:cs="Arial"/>
          <w:color w:val="000000"/>
          <w:sz w:val="20"/>
          <w:szCs w:val="20"/>
          <w:lang w:eastAsia="es-ES"/>
        </w:rPr>
        <w:t xml:space="preserve"> </w:t>
      </w:r>
      <w:r w:rsidRPr="005A6327">
        <w:rPr>
          <w:rFonts w:eastAsia="Times New Roman" w:cs="Arial"/>
          <w:color w:val="000000"/>
          <w:sz w:val="20"/>
          <w:szCs w:val="20"/>
          <w:lang w:eastAsia="es-ES"/>
        </w:rPr>
        <w:t>económicas (las altas y bajas del ciclo económico)</w:t>
      </w:r>
      <w:r w:rsidR="006B7526">
        <w:rPr>
          <w:rFonts w:eastAsia="Times New Roman" w:cs="Arial"/>
          <w:color w:val="000000"/>
          <w:sz w:val="20"/>
          <w:szCs w:val="20"/>
          <w:lang w:eastAsia="es-ES"/>
        </w:rPr>
        <w:t xml:space="preserve">. </w:t>
      </w:r>
    </w:p>
    <w:sectPr w:rsidR="009A33EA" w:rsidRPr="006B7526" w:rsidSect="00F31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6327"/>
    <w:rsid w:val="001C46AC"/>
    <w:rsid w:val="005A6327"/>
    <w:rsid w:val="006B7526"/>
    <w:rsid w:val="00F31DB9"/>
    <w:rsid w:val="00FD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5A6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csuarez</dc:creator>
  <cp:lastModifiedBy>csuarez</cp:lastModifiedBy>
  <cp:revision>1</cp:revision>
  <dcterms:created xsi:type="dcterms:W3CDTF">2017-10-02T23:17:00Z</dcterms:created>
  <dcterms:modified xsi:type="dcterms:W3CDTF">2017-10-03T17:33:00Z</dcterms:modified>
</cp:coreProperties>
</file>